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pacing w:beforeAutospacing="0" w:afterAutospacing="0" w:line="360" w:lineRule="auto"/>
        <w:rPr>
          <w:rFonts w:hint="default" w:ascii="黑体" w:hAnsi="黑体" w:cs="黑体"/>
          <w:b w:val="0"/>
          <w:bCs/>
          <w:sz w:val="32"/>
          <w:szCs w:val="32"/>
          <w:lang w:val="en-US" w:eastAsia="zh-CN"/>
        </w:rPr>
      </w:pPr>
      <w:bookmarkStart w:id="0" w:name="_Toc30950"/>
      <w:bookmarkStart w:id="1" w:name="_Toc13549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widowControl w:val="0"/>
        <w:adjustRightInd w:val="0"/>
        <w:spacing w:beforeAutospacing="0" w:afterAutospacing="0"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系统</w:t>
      </w:r>
      <w:r>
        <w:rPr>
          <w:rFonts w:ascii="黑体" w:hAnsi="黑体" w:eastAsia="黑体" w:cs="黑体"/>
          <w:b w:val="0"/>
          <w:bCs/>
          <w:sz w:val="32"/>
          <w:szCs w:val="32"/>
        </w:rPr>
        <w:t>登录</w:t>
      </w:r>
      <w:bookmarkEnd w:id="0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说明</w:t>
      </w:r>
      <w:bookmarkEnd w:id="1"/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打开平台首页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（</w:t>
      </w:r>
      <w:r>
        <w:fldChar w:fldCharType="begin"/>
      </w:r>
      <w:r>
        <w:instrText xml:space="preserve"> HYPERLINK "http://ahjr.ah.gov.cn/zhjrfw/" </w:instrText>
      </w:r>
      <w:r>
        <w:fldChar w:fldCharType="separate"/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http://www.hsjrfw.com/zhjrfw/#/</w:t>
      </w:r>
      <w:r>
        <w:rPr>
          <w:rFonts w:ascii="仿宋" w:hAnsi="仿宋" w:eastAsia="仿宋" w:cs="Times New Roman"/>
          <w:sz w:val="30"/>
          <w:szCs w:val="30"/>
          <w:lang w:val="en-US" w:eastAsia="zh-CN"/>
        </w:rPr>
        <w:fldChar w:fldCharType="end"/>
      </w:r>
      <w:r>
        <w:rPr>
          <w:rFonts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），点击右上角“登录”选择“企业用户登录”进入登录界面。</w:t>
      </w:r>
    </w:p>
    <w:p>
      <w:pPr>
        <w:numPr>
          <w:ilvl w:val="0"/>
          <w:numId w:val="0"/>
        </w:numPr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30495" cy="2206625"/>
            <wp:effectExtent l="0" t="0" r="8255" b="3175"/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  <w:lang w:val="en-US" w:eastAsia="zh-CN"/>
        </w:rPr>
      </w:pPr>
    </w:p>
    <w:p>
      <w:pPr>
        <w:numPr>
          <w:ilvl w:val="0"/>
          <w:numId w:val="2"/>
        </w:numPr>
        <w:ind w:firstLine="600" w:firstLineChars="200"/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选择“账号密码登录”或“省统一认证平台快捷登录”进行登录并回到首页。</w:t>
      </w:r>
      <w:r>
        <w:drawing>
          <wp:inline distT="0" distB="0" distL="114300" distR="114300">
            <wp:extent cx="4873625" cy="2066290"/>
            <wp:effectExtent l="0" t="0" r="3175" b="10160"/>
            <wp:docPr id="6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4890770" cy="2395220"/>
            <wp:effectExtent l="0" t="0" r="5080" b="5080"/>
            <wp:docPr id="7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  <w:lang w:val="en-US" w:eastAsia="zh-CN"/>
        </w:rPr>
      </w:pPr>
    </w:p>
    <w:p>
      <w:pPr>
        <w:rPr>
          <w:sz w:val="30"/>
          <w:szCs w:val="30"/>
          <w:lang w:val="en-US" w:eastAsia="zh-CN"/>
        </w:rPr>
      </w:pPr>
    </w:p>
    <w:p>
      <w:pPr>
        <w:pStyle w:val="2"/>
        <w:widowControl w:val="0"/>
        <w:adjustRightInd w:val="0"/>
        <w:spacing w:beforeAutospacing="0" w:afterAutospacing="0"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2" w:name="_Toc28435"/>
      <w:bookmarkStart w:id="3" w:name="_Toc1145381364"/>
      <w:bookmarkStart w:id="4" w:name="_Toc12969"/>
      <w:bookmarkStart w:id="5" w:name="_Toc25399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b w:val="0"/>
          <w:bCs/>
          <w:sz w:val="32"/>
          <w:szCs w:val="32"/>
        </w:rPr>
        <w:t>、</w:t>
      </w:r>
      <w:bookmarkEnd w:id="2"/>
      <w:bookmarkEnd w:id="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专题活动</w:t>
      </w:r>
      <w:bookmarkEnd w:id="4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操作</w:t>
      </w:r>
      <w:bookmarkEnd w:id="5"/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1、登录完成后回到平台主页，点击主页的宣传窗口“助推企业稳生产拓市场扩投资 实现‘开门红’”进去专题活动页面。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33670" cy="2279015"/>
            <wp:effectExtent l="0" t="0" r="5080" b="6985"/>
            <wp:docPr id="9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2、选择活动“加大企业融资支持”，点击“活动详情”按钮，进入活动页面。</w:t>
      </w:r>
    </w:p>
    <w:p/>
    <w:p>
      <w:r>
        <w:drawing>
          <wp:inline distT="0" distB="0" distL="114300" distR="114300">
            <wp:extent cx="5228590" cy="3060700"/>
            <wp:effectExtent l="0" t="0" r="10160" b="635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ind w:firstLine="300" w:firstLineChars="100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2、下拉页面可看到银行上架的所有金融产品，根据需求自己所需的金融产品，点击“立即申请”进入申请页面。</w:t>
      </w:r>
    </w:p>
    <w:p>
      <w:r>
        <w:drawing>
          <wp:inline distT="0" distB="0" distL="114300" distR="114300">
            <wp:extent cx="5910580" cy="3362325"/>
            <wp:effectExtent l="0" t="0" r="13970" b="0"/>
            <wp:docPr id="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true"/>
                    </pic:cNvPicPr>
                  </pic:nvPicPr>
                  <pic:blipFill>
                    <a:blip r:embed="rId10"/>
                    <a:srcRect r="7732" b="-1925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进入金融产品详情页面后，再次点击“立即申请”进入申请页面。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kern w:val="44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4695825" cy="2874645"/>
            <wp:effectExtent l="0" t="0" r="9525" b="1905"/>
            <wp:docPr id="10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4、依次填写“贷款期限”、贷款金额并选择“贷款用途”，填写完后点击下方的“确认”完成申请流程即可。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drawing>
          <wp:inline distT="0" distB="0" distL="114300" distR="114300">
            <wp:extent cx="5232400" cy="3198495"/>
            <wp:effectExtent l="0" t="0" r="6350" b="1905"/>
            <wp:docPr id="12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widowControl w:val="0"/>
        <w:adjustRightInd w:val="0"/>
        <w:spacing w:beforeAutospacing="0" w:afterAutospacing="0" w:line="360" w:lineRule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一定要从活动页面进入，否则无法纳入活动统计。如在注册账号</w:t>
      </w:r>
      <w:bookmarkStart w:id="6" w:name="_GoBack"/>
      <w:bookmarkEnd w:id="6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过程遇到技术问题不能成功申请账号，请致电0559-2528703。</w:t>
      </w:r>
    </w:p>
    <w:sectPr>
      <w:footerReference r:id="rId3" w:type="default"/>
      <w:pgSz w:w="11850" w:h="16783"/>
      <w:pgMar w:top="1440" w:right="1800" w:bottom="1440" w:left="1800" w:header="708" w:footer="708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25"/>
        <w:tab w:val="clear" w:pos="4320"/>
      </w:tabs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6FFF0"/>
    <w:multiLevelType w:val="singleLevel"/>
    <w:tmpl w:val="9F36FF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EF83D4"/>
    <w:multiLevelType w:val="singleLevel"/>
    <w:tmpl w:val="01EF83D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1CD398D"/>
    <w:multiLevelType w:val="singleLevel"/>
    <w:tmpl w:val="51CD39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A0MmMyNGY3NThmNDVjNDE1OGQ4NmI3OTA3NTMifQ=="/>
    <w:docVar w:name="KSO_WPS_MARK_KEY" w:val="4201ccae-a3ad-4fec-8563-5ed734952fd7"/>
  </w:docVars>
  <w:rsids>
    <w:rsidRoot w:val="770F5565"/>
    <w:rsid w:val="12FE21F1"/>
    <w:rsid w:val="1ECA5BE8"/>
    <w:rsid w:val="22B85620"/>
    <w:rsid w:val="2D867F53"/>
    <w:rsid w:val="3B1A99C9"/>
    <w:rsid w:val="3B943B77"/>
    <w:rsid w:val="3BCC76CF"/>
    <w:rsid w:val="434B7859"/>
    <w:rsid w:val="43531CA0"/>
    <w:rsid w:val="4A656CBB"/>
    <w:rsid w:val="4F1705CF"/>
    <w:rsid w:val="5ABB3FF0"/>
    <w:rsid w:val="5BE56D47"/>
    <w:rsid w:val="5D8B09B7"/>
    <w:rsid w:val="6763267D"/>
    <w:rsid w:val="767E351E"/>
    <w:rsid w:val="770F5565"/>
    <w:rsid w:val="77716D58"/>
    <w:rsid w:val="7A97606B"/>
    <w:rsid w:val="7DF11B41"/>
    <w:rsid w:val="BA7B23C6"/>
    <w:rsid w:val="E28F6EFC"/>
    <w:rsid w:val="F3D3C11A"/>
    <w:rsid w:val="FE8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CA" w:eastAsia="en-C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88" w:lineRule="auto"/>
      <w:ind w:firstLine="0" w:firstLineChars="0"/>
      <w:outlineLvl w:val="1"/>
    </w:pPr>
    <w:rPr>
      <w:rFonts w:ascii="Arial" w:hAnsi="Arial" w:eastAsia="楷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toc 1"/>
    <w:basedOn w:val="1"/>
    <w:next w:val="1"/>
    <w:qFormat/>
    <w:uiPriority w:val="0"/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327</Words>
  <Characters>371</Characters>
  <Lines>0</Lines>
  <Paragraphs>0</Paragraphs>
  <TotalTime>5</TotalTime>
  <ScaleCrop>false</ScaleCrop>
  <LinksUpToDate>false</LinksUpToDate>
  <CharactersWithSpaces>376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2022-02-17T15:18:00Z</dcterms:created>
  <dc:creator>风中客</dc:creator>
  <cp:lastModifiedBy>hss</cp:lastModifiedBy>
  <dcterms:modified xsi:type="dcterms:W3CDTF">2024-02-28T09:01:59Z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FD9F5D488C424B42B47F385663E70934_13</vt:lpwstr>
  </property>
</Properties>
</file>